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2A6B0" w14:textId="77777777" w:rsidR="00DF7FBF" w:rsidRDefault="00DF7FBF" w:rsidP="00CB2C5A">
      <w:pPr>
        <w:pStyle w:val="Nadpis1"/>
        <w:spacing w:after="120"/>
        <w:jc w:val="left"/>
      </w:pPr>
      <w:r>
        <w:t>návrh změny základního předpisu čns</w:t>
      </w:r>
    </w:p>
    <w:p w14:paraId="00815A99" w14:textId="7BD358B6" w:rsidR="00DF7FBF" w:rsidRDefault="00DF7FBF" w:rsidP="00CB2C5A">
      <w:pPr>
        <w:spacing w:before="0"/>
        <w:jc w:val="left"/>
        <w:rPr>
          <w:b/>
        </w:rPr>
      </w:pPr>
    </w:p>
    <w:p w14:paraId="54EB4C34" w14:textId="77777777" w:rsidR="00F96A9E" w:rsidRDefault="00F96A9E" w:rsidP="00CB2C5A">
      <w:pPr>
        <w:spacing w:before="0"/>
        <w:jc w:val="lef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9"/>
        <w:gridCol w:w="1124"/>
        <w:gridCol w:w="2279"/>
        <w:gridCol w:w="3720"/>
      </w:tblGrid>
      <w:tr w:rsidR="00DF7FBF" w14:paraId="4D63BE0C" w14:textId="77777777">
        <w:trPr>
          <w:cantSplit/>
          <w:jc w:val="center"/>
        </w:trPr>
        <w:tc>
          <w:tcPr>
            <w:tcW w:w="5000" w:type="pct"/>
            <w:gridSpan w:val="4"/>
            <w:shd w:val="pct20" w:color="auto" w:fill="auto"/>
          </w:tcPr>
          <w:p w14:paraId="7D7D5CF2" w14:textId="77777777" w:rsidR="00DF7FBF" w:rsidRDefault="00DF7FBF" w:rsidP="00CB2C5A">
            <w:pPr>
              <w:jc w:val="left"/>
              <w:rPr>
                <w:b/>
                <w:bCs/>
              </w:rPr>
            </w:pPr>
            <w:r>
              <w:rPr>
                <w:b/>
                <w:bCs/>
              </w:rPr>
              <w:t>PŘEDKLADATEL</w:t>
            </w:r>
          </w:p>
        </w:tc>
      </w:tr>
      <w:tr w:rsidR="00DF7FBF" w14:paraId="4BEC1FC3" w14:textId="77777777">
        <w:trPr>
          <w:jc w:val="center"/>
        </w:trPr>
        <w:tc>
          <w:tcPr>
            <w:tcW w:w="1744" w:type="pct"/>
            <w:gridSpan w:val="2"/>
          </w:tcPr>
          <w:p w14:paraId="067EAF0D" w14:textId="77777777" w:rsidR="00DF7FBF" w:rsidRDefault="00DF7FBF" w:rsidP="00CB2C5A">
            <w:pPr>
              <w:jc w:val="left"/>
              <w:rPr>
                <w:b/>
                <w:bCs/>
                <w:caps/>
              </w:rPr>
            </w:pPr>
            <w:r>
              <w:rPr>
                <w:b/>
                <w:bCs/>
              </w:rPr>
              <w:t>Název oddílu/KNS/orgánu ČNS</w:t>
            </w:r>
          </w:p>
        </w:tc>
        <w:tc>
          <w:tcPr>
            <w:tcW w:w="3256" w:type="pct"/>
            <w:gridSpan w:val="2"/>
          </w:tcPr>
          <w:p w14:paraId="450E2D49" w14:textId="77777777" w:rsidR="00DF7FBF" w:rsidRDefault="00B0676C" w:rsidP="00CB2C5A">
            <w:pPr>
              <w:jc w:val="left"/>
            </w:pPr>
            <w:r>
              <w:t>Městský nohejbalový klub Modřice z.s.</w:t>
            </w:r>
          </w:p>
        </w:tc>
      </w:tr>
      <w:tr w:rsidR="00DF7FBF" w14:paraId="23EEC2AB" w14:textId="77777777">
        <w:trPr>
          <w:jc w:val="center"/>
        </w:trPr>
        <w:tc>
          <w:tcPr>
            <w:tcW w:w="1744" w:type="pct"/>
            <w:gridSpan w:val="2"/>
          </w:tcPr>
          <w:p w14:paraId="3C8B584D" w14:textId="77777777" w:rsidR="00DF7FBF" w:rsidRDefault="00DF7FBF" w:rsidP="00CB2C5A">
            <w:pPr>
              <w:jc w:val="left"/>
              <w:rPr>
                <w:b/>
                <w:bCs/>
                <w:caps/>
              </w:rPr>
            </w:pPr>
            <w:r>
              <w:rPr>
                <w:b/>
                <w:bCs/>
              </w:rPr>
              <w:t>Adresa</w:t>
            </w:r>
          </w:p>
        </w:tc>
        <w:tc>
          <w:tcPr>
            <w:tcW w:w="3256" w:type="pct"/>
            <w:gridSpan w:val="2"/>
          </w:tcPr>
          <w:p w14:paraId="48C7615B" w14:textId="77777777" w:rsidR="00DF7FBF" w:rsidRDefault="00B0676C" w:rsidP="00CB2C5A">
            <w:pPr>
              <w:jc w:val="left"/>
            </w:pPr>
            <w:r>
              <w:t>nám. Svobody 93, 664 42 Modřice</w:t>
            </w:r>
          </w:p>
        </w:tc>
      </w:tr>
      <w:tr w:rsidR="00DF7FBF" w14:paraId="0D8534D2" w14:textId="77777777">
        <w:trPr>
          <w:jc w:val="center"/>
        </w:trPr>
        <w:tc>
          <w:tcPr>
            <w:tcW w:w="1744" w:type="pct"/>
            <w:gridSpan w:val="2"/>
          </w:tcPr>
          <w:p w14:paraId="19AECF19" w14:textId="77777777" w:rsidR="00DF7FBF" w:rsidRDefault="00DF7FBF" w:rsidP="00CB2C5A">
            <w:pPr>
              <w:jc w:val="left"/>
              <w:rPr>
                <w:b/>
                <w:bCs/>
                <w:caps/>
              </w:rPr>
            </w:pPr>
            <w:r>
              <w:rPr>
                <w:b/>
                <w:bCs/>
              </w:rPr>
              <w:t>Okres, kraj</w:t>
            </w:r>
          </w:p>
        </w:tc>
        <w:tc>
          <w:tcPr>
            <w:tcW w:w="3256" w:type="pct"/>
            <w:gridSpan w:val="2"/>
          </w:tcPr>
          <w:p w14:paraId="624BB5AA" w14:textId="77777777" w:rsidR="00DF7FBF" w:rsidRDefault="00B0676C" w:rsidP="00CB2C5A">
            <w:pPr>
              <w:jc w:val="left"/>
            </w:pPr>
            <w:r>
              <w:t>Brno-venkov, Jihomoravský</w:t>
            </w:r>
          </w:p>
        </w:tc>
      </w:tr>
      <w:tr w:rsidR="00DF7FBF" w14:paraId="48F38AFD" w14:textId="7777777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000" w:type="pct"/>
            <w:gridSpan w:val="4"/>
          </w:tcPr>
          <w:p w14:paraId="4A480BA5" w14:textId="77777777" w:rsidR="00DF7FBF" w:rsidRDefault="00DF7FBF" w:rsidP="00CB2C5A">
            <w:pPr>
              <w:jc w:val="left"/>
              <w:rPr>
                <w:b/>
                <w:bCs/>
              </w:rPr>
            </w:pPr>
            <w:r>
              <w:rPr>
                <w:b/>
                <w:bCs/>
              </w:rPr>
              <w:t>Za předkladatele</w:t>
            </w:r>
          </w:p>
        </w:tc>
      </w:tr>
      <w:tr w:rsidR="00DF7FBF" w14:paraId="7AE61D9A" w14:textId="7777777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134" w:type="pct"/>
          </w:tcPr>
          <w:p w14:paraId="4227E1C7" w14:textId="77777777" w:rsidR="00DF7FBF" w:rsidRDefault="00DF7FBF" w:rsidP="00CB2C5A">
            <w:pPr>
              <w:pStyle w:val="Zhlav"/>
              <w:tabs>
                <w:tab w:val="clear" w:pos="4536"/>
                <w:tab w:val="clear" w:pos="9072"/>
              </w:tabs>
              <w:jc w:val="left"/>
            </w:pPr>
            <w:r>
              <w:t>Datum a místo</w:t>
            </w:r>
          </w:p>
        </w:tc>
        <w:tc>
          <w:tcPr>
            <w:tcW w:w="1847" w:type="pct"/>
            <w:gridSpan w:val="2"/>
          </w:tcPr>
          <w:p w14:paraId="0F0D6F48" w14:textId="77777777" w:rsidR="00DF7FBF" w:rsidRDefault="00DF7FBF" w:rsidP="00CB2C5A">
            <w:pPr>
              <w:pStyle w:val="Zhlav"/>
              <w:tabs>
                <w:tab w:val="clear" w:pos="4536"/>
                <w:tab w:val="clear" w:pos="9072"/>
              </w:tabs>
              <w:jc w:val="left"/>
            </w:pPr>
            <w:r>
              <w:t>Jméno oprávněné osoby</w:t>
            </w:r>
          </w:p>
        </w:tc>
        <w:tc>
          <w:tcPr>
            <w:tcW w:w="2019" w:type="pct"/>
          </w:tcPr>
          <w:p w14:paraId="1172C46C" w14:textId="00FDBB37" w:rsidR="00DF7FBF" w:rsidRDefault="00DF7FBF" w:rsidP="00CB2C5A">
            <w:pPr>
              <w:pStyle w:val="Zhlav"/>
              <w:tabs>
                <w:tab w:val="clear" w:pos="4536"/>
                <w:tab w:val="clear" w:pos="9072"/>
              </w:tabs>
              <w:jc w:val="left"/>
            </w:pPr>
            <w:r>
              <w:t>Podpis oprávněné osoby a razítko oddílu</w:t>
            </w:r>
          </w:p>
        </w:tc>
      </w:tr>
      <w:tr w:rsidR="00DF7FBF" w14:paraId="096A4D04" w14:textId="7777777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134" w:type="pct"/>
          </w:tcPr>
          <w:p w14:paraId="690A89E4" w14:textId="429EF8CE" w:rsidR="00DF7FBF" w:rsidRDefault="009C6535" w:rsidP="00CB2C5A">
            <w:pPr>
              <w:pStyle w:val="Zhlav"/>
              <w:tabs>
                <w:tab w:val="clear" w:pos="4536"/>
                <w:tab w:val="clear" w:pos="9072"/>
              </w:tabs>
              <w:spacing w:before="600"/>
              <w:jc w:val="left"/>
            </w:pPr>
            <w:r>
              <w:t>17</w:t>
            </w:r>
            <w:r w:rsidR="007414EB">
              <w:t>.1</w:t>
            </w:r>
            <w:r w:rsidR="00700311">
              <w:t>2</w:t>
            </w:r>
            <w:r w:rsidR="007414EB">
              <w:t>.202</w:t>
            </w:r>
            <w:r w:rsidR="00A80E72">
              <w:t>4</w:t>
            </w:r>
          </w:p>
        </w:tc>
        <w:tc>
          <w:tcPr>
            <w:tcW w:w="1847" w:type="pct"/>
            <w:gridSpan w:val="2"/>
          </w:tcPr>
          <w:p w14:paraId="5458CDDD" w14:textId="3BD9B1B9" w:rsidR="00DF7FBF" w:rsidRDefault="00DF7FBF" w:rsidP="008212F5">
            <w:pPr>
              <w:pStyle w:val="Zhlav"/>
              <w:tabs>
                <w:tab w:val="clear" w:pos="4536"/>
                <w:tab w:val="clear" w:pos="9072"/>
              </w:tabs>
              <w:spacing w:before="600"/>
              <w:jc w:val="left"/>
            </w:pPr>
            <w:r>
              <w:t xml:space="preserve"> </w:t>
            </w:r>
            <w:r w:rsidR="007414EB">
              <w:t xml:space="preserve">Petr </w:t>
            </w:r>
            <w:r w:rsidR="00700311">
              <w:t>Jahoda</w:t>
            </w:r>
            <w:r>
              <w:t>, předseda</w:t>
            </w:r>
          </w:p>
        </w:tc>
        <w:tc>
          <w:tcPr>
            <w:tcW w:w="2019" w:type="pct"/>
          </w:tcPr>
          <w:p w14:paraId="6DDE6F8C" w14:textId="6947C281" w:rsidR="00DF7FBF" w:rsidRDefault="00DF7FBF" w:rsidP="00CB2C5A">
            <w:pPr>
              <w:pStyle w:val="Zhlav"/>
              <w:tabs>
                <w:tab w:val="clear" w:pos="4536"/>
                <w:tab w:val="clear" w:pos="9072"/>
              </w:tabs>
              <w:spacing w:before="600"/>
              <w:jc w:val="left"/>
            </w:pPr>
          </w:p>
        </w:tc>
      </w:tr>
    </w:tbl>
    <w:p w14:paraId="3C06BCD7" w14:textId="025D0979" w:rsidR="00DF7FBF" w:rsidRDefault="00DF7FBF" w:rsidP="00CB2C5A">
      <w:pPr>
        <w:pStyle w:val="Zhlav"/>
        <w:tabs>
          <w:tab w:val="clear" w:pos="4536"/>
          <w:tab w:val="clear" w:pos="9072"/>
        </w:tabs>
        <w:spacing w:before="120" w:after="120"/>
        <w:jc w:val="left"/>
      </w:pPr>
      <w:r>
        <w:t>V souladu se Stanovami ČNS oprávněný předkladatel předkládá níže uvedený návrh na změnu základního předpisu ČNS. Jeden návrh může obsahovat změnu více článků jednoho předpisu, ale pouze těch, do kterých navržená změna zasahuje. V opačném případě musí být každý navrženou změnou dotčený článek předkládán samostatně.</w:t>
      </w:r>
    </w:p>
    <w:p w14:paraId="6F83ED8D" w14:textId="333D291E" w:rsidR="00F96A9E" w:rsidRDefault="00F96A9E" w:rsidP="00CB2C5A">
      <w:pPr>
        <w:pStyle w:val="Zhlav"/>
        <w:tabs>
          <w:tab w:val="clear" w:pos="4536"/>
          <w:tab w:val="clear" w:pos="9072"/>
        </w:tabs>
        <w:spacing w:before="120" w:after="120"/>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1268"/>
        <w:gridCol w:w="1516"/>
        <w:gridCol w:w="1387"/>
        <w:gridCol w:w="1828"/>
      </w:tblGrid>
      <w:tr w:rsidR="00DF7FBF" w14:paraId="060702CD" w14:textId="77777777">
        <w:trPr>
          <w:cantSplit/>
          <w:jc w:val="center"/>
        </w:trPr>
        <w:tc>
          <w:tcPr>
            <w:tcW w:w="5000" w:type="pct"/>
            <w:gridSpan w:val="5"/>
            <w:shd w:val="pct20" w:color="auto" w:fill="auto"/>
          </w:tcPr>
          <w:p w14:paraId="698748F6" w14:textId="77777777" w:rsidR="00DF7FBF" w:rsidRDefault="00DF7FBF" w:rsidP="00CB2C5A">
            <w:pPr>
              <w:jc w:val="left"/>
              <w:rPr>
                <w:b/>
                <w:bCs/>
              </w:rPr>
            </w:pPr>
            <w:r>
              <w:rPr>
                <w:b/>
                <w:bCs/>
              </w:rPr>
              <w:t>NÁVRH ZMĚNY – 1. KOLO</w:t>
            </w:r>
          </w:p>
        </w:tc>
      </w:tr>
      <w:tr w:rsidR="00DF7FBF" w14:paraId="69E36DC9" w14:textId="77777777">
        <w:trPr>
          <w:jc w:val="center"/>
        </w:trPr>
        <w:tc>
          <w:tcPr>
            <w:tcW w:w="1744" w:type="pct"/>
          </w:tcPr>
          <w:p w14:paraId="5603287F" w14:textId="77777777" w:rsidR="00DF7FBF" w:rsidRDefault="00DF7FBF" w:rsidP="00CB2C5A">
            <w:pPr>
              <w:jc w:val="left"/>
              <w:rPr>
                <w:b/>
                <w:bCs/>
                <w:caps/>
              </w:rPr>
            </w:pPr>
            <w:r>
              <w:rPr>
                <w:b/>
                <w:bCs/>
              </w:rPr>
              <w:t>Název základního předpisu *</w:t>
            </w:r>
          </w:p>
        </w:tc>
        <w:tc>
          <w:tcPr>
            <w:tcW w:w="688" w:type="pct"/>
          </w:tcPr>
          <w:p w14:paraId="5235688D" w14:textId="77777777" w:rsidR="00DF7FBF" w:rsidRPr="007C1664" w:rsidRDefault="00DF7FBF" w:rsidP="00CB2C5A">
            <w:pPr>
              <w:jc w:val="left"/>
              <w:rPr>
                <w:strike/>
              </w:rPr>
            </w:pPr>
            <w:r w:rsidRPr="007C1664">
              <w:rPr>
                <w:strike/>
              </w:rPr>
              <w:t>Stanovy</w:t>
            </w:r>
          </w:p>
        </w:tc>
        <w:tc>
          <w:tcPr>
            <w:tcW w:w="823" w:type="pct"/>
          </w:tcPr>
          <w:p w14:paraId="65F8CFF3" w14:textId="77777777" w:rsidR="00DF7FBF" w:rsidRPr="007C1664" w:rsidRDefault="00DF7FBF" w:rsidP="00CB2C5A">
            <w:pPr>
              <w:jc w:val="left"/>
              <w:rPr>
                <w:strike/>
              </w:rPr>
            </w:pPr>
            <w:r w:rsidRPr="007C1664">
              <w:rPr>
                <w:strike/>
              </w:rPr>
              <w:t>Soutěžní řád</w:t>
            </w:r>
          </w:p>
        </w:tc>
        <w:tc>
          <w:tcPr>
            <w:tcW w:w="753" w:type="pct"/>
          </w:tcPr>
          <w:p w14:paraId="154E783E" w14:textId="77777777" w:rsidR="00DF7FBF" w:rsidRPr="007C1664" w:rsidRDefault="00DF7FBF" w:rsidP="00CB2C5A">
            <w:pPr>
              <w:jc w:val="left"/>
            </w:pPr>
            <w:r w:rsidRPr="007C1664">
              <w:t>Pravidla</w:t>
            </w:r>
          </w:p>
        </w:tc>
        <w:tc>
          <w:tcPr>
            <w:tcW w:w="992" w:type="pct"/>
          </w:tcPr>
          <w:p w14:paraId="7E67A9A0" w14:textId="77777777" w:rsidR="00DF7FBF" w:rsidRPr="007C1664" w:rsidRDefault="00DF7FBF" w:rsidP="00CB2C5A">
            <w:pPr>
              <w:jc w:val="left"/>
              <w:rPr>
                <w:strike/>
              </w:rPr>
            </w:pPr>
            <w:r w:rsidRPr="007C1664">
              <w:rPr>
                <w:strike/>
              </w:rPr>
              <w:t>Disciplinární řád</w:t>
            </w:r>
          </w:p>
        </w:tc>
      </w:tr>
      <w:tr w:rsidR="00DF7FBF" w14:paraId="3D7D3EBA" w14:textId="77777777">
        <w:trPr>
          <w:cantSplit/>
          <w:jc w:val="center"/>
        </w:trPr>
        <w:tc>
          <w:tcPr>
            <w:tcW w:w="5000" w:type="pct"/>
            <w:gridSpan w:val="5"/>
            <w:shd w:val="pct20" w:color="auto" w:fill="auto"/>
          </w:tcPr>
          <w:p w14:paraId="54F7B23A" w14:textId="77777777" w:rsidR="00DF7FBF" w:rsidRPr="006C67B5" w:rsidRDefault="00DF7FBF" w:rsidP="00CB2C5A">
            <w:pPr>
              <w:jc w:val="left"/>
              <w:rPr>
                <w:b/>
                <w:bCs/>
              </w:rPr>
            </w:pPr>
            <w:r>
              <w:rPr>
                <w:b/>
                <w:bCs/>
              </w:rPr>
              <w:t>Změna (vyplňuje předkladatel)</w:t>
            </w:r>
          </w:p>
        </w:tc>
      </w:tr>
      <w:tr w:rsidR="00DF7FBF" w14:paraId="02124C7F" w14:textId="77777777">
        <w:trPr>
          <w:cantSplit/>
          <w:jc w:val="center"/>
        </w:trPr>
        <w:tc>
          <w:tcPr>
            <w:tcW w:w="5000" w:type="pct"/>
            <w:gridSpan w:val="5"/>
          </w:tcPr>
          <w:p w14:paraId="08DC2F61" w14:textId="77777777" w:rsidR="00DF7FBF" w:rsidRPr="006C67B5" w:rsidRDefault="00DF7FBF" w:rsidP="00CB2C5A">
            <w:pPr>
              <w:jc w:val="left"/>
              <w:rPr>
                <w:b/>
                <w:bCs/>
              </w:rPr>
            </w:pPr>
            <w:r>
              <w:rPr>
                <w:b/>
                <w:bCs/>
              </w:rPr>
              <w:t>s</w:t>
            </w:r>
            <w:r w:rsidRPr="006C67B5">
              <w:rPr>
                <w:b/>
                <w:bCs/>
              </w:rPr>
              <w:t>távající text dotčeného článku</w:t>
            </w:r>
            <w:r>
              <w:rPr>
                <w:b/>
                <w:bCs/>
              </w:rPr>
              <w:t xml:space="preserve"> (vč. číslování a odrážek):</w:t>
            </w:r>
          </w:p>
        </w:tc>
      </w:tr>
      <w:tr w:rsidR="00DF7FBF" w14:paraId="423A7E9A" w14:textId="77777777" w:rsidTr="00DC23AA">
        <w:trPr>
          <w:cantSplit/>
          <w:trHeight w:val="12323"/>
          <w:jc w:val="center"/>
        </w:trPr>
        <w:tc>
          <w:tcPr>
            <w:tcW w:w="5000" w:type="pct"/>
            <w:gridSpan w:val="5"/>
          </w:tcPr>
          <w:p w14:paraId="21EB1781" w14:textId="77777777" w:rsidR="00950D76" w:rsidRPr="00950D76" w:rsidRDefault="00950D76" w:rsidP="00950D76">
            <w:r w:rsidRPr="00950D76">
              <w:rPr>
                <w:b/>
                <w:bCs/>
              </w:rPr>
              <w:lastRenderedPageBreak/>
              <w:t xml:space="preserve">3.1 DRUHY HRY </w:t>
            </w:r>
          </w:p>
          <w:p w14:paraId="52F185CE" w14:textId="77777777" w:rsidR="00950D76" w:rsidRPr="00950D76" w:rsidRDefault="00950D76" w:rsidP="00950D76">
            <w:r w:rsidRPr="00950D76">
              <w:t xml:space="preserve">Seznam druhů her: </w:t>
            </w:r>
          </w:p>
          <w:p w14:paraId="16A716CA" w14:textId="77777777" w:rsidR="00950D76" w:rsidRPr="00950D76" w:rsidRDefault="00950D76" w:rsidP="00950D76">
            <w:pPr>
              <w:numPr>
                <w:ilvl w:val="0"/>
                <w:numId w:val="1"/>
              </w:numPr>
            </w:pPr>
            <w:r w:rsidRPr="00950D76">
              <w:t xml:space="preserve">a) střetnutí jednotlivců (dále jen jednotlivci) </w:t>
            </w:r>
          </w:p>
          <w:p w14:paraId="23220CE4" w14:textId="77777777" w:rsidR="00950D76" w:rsidRPr="00950D76" w:rsidRDefault="00950D76" w:rsidP="00950D76">
            <w:pPr>
              <w:numPr>
                <w:ilvl w:val="0"/>
                <w:numId w:val="1"/>
              </w:numPr>
            </w:pPr>
            <w:r w:rsidRPr="00950D76">
              <w:t xml:space="preserve">b) střetnutí dvojic (dále jen dvojice) </w:t>
            </w:r>
          </w:p>
          <w:p w14:paraId="0E564F10" w14:textId="77777777" w:rsidR="00950D76" w:rsidRPr="00950D76" w:rsidRDefault="00950D76" w:rsidP="00950D76">
            <w:pPr>
              <w:numPr>
                <w:ilvl w:val="0"/>
                <w:numId w:val="2"/>
              </w:numPr>
            </w:pPr>
            <w:r w:rsidRPr="00950D76">
              <w:t xml:space="preserve">c) střetnutí trojic (dále jen trojice) </w:t>
            </w:r>
          </w:p>
          <w:p w14:paraId="2023E16C" w14:textId="77777777" w:rsidR="00950D76" w:rsidRPr="00950D76" w:rsidRDefault="00950D76" w:rsidP="00950D76">
            <w:pPr>
              <w:numPr>
                <w:ilvl w:val="0"/>
                <w:numId w:val="2"/>
              </w:numPr>
            </w:pPr>
            <w:r w:rsidRPr="00950D76">
              <w:t xml:space="preserve">d) střetnutí jiného počtu hráčů – pro tento druh hry platí pravidla pro střetnutí trojic </w:t>
            </w:r>
          </w:p>
          <w:p w14:paraId="1B8BA016" w14:textId="77777777" w:rsidR="00950D76" w:rsidRPr="00950D76" w:rsidRDefault="00950D76" w:rsidP="00950D76">
            <w:pPr>
              <w:numPr>
                <w:ilvl w:val="0"/>
                <w:numId w:val="2"/>
              </w:numPr>
            </w:pPr>
            <w:r w:rsidRPr="00950D76">
              <w:t xml:space="preserve">e) střetnutí družstev </w:t>
            </w:r>
          </w:p>
          <w:p w14:paraId="69886239" w14:textId="77777777" w:rsidR="00950D76" w:rsidRPr="00950D76" w:rsidRDefault="00950D76" w:rsidP="00950D76">
            <w:r w:rsidRPr="00950D76">
              <w:t xml:space="preserve">Dvojici mohou tvořit tři hráči, dva hrají a jeden je připraven na střídání. Trojici může tvořit pět hráčů, tři hrají a dva jsou připraveni na střídání. </w:t>
            </w:r>
          </w:p>
          <w:p w14:paraId="6CACF4DC" w14:textId="75B6C6A6" w:rsidR="00F96A9E" w:rsidRPr="00EF2D55" w:rsidRDefault="00F96A9E" w:rsidP="00950D76"/>
        </w:tc>
      </w:tr>
    </w:tbl>
    <w:p w14:paraId="0571EC44" w14:textId="77777777" w:rsidR="003C7D14" w:rsidRDefault="003C7D14"/>
    <w:p w14:paraId="2FFDDFB0" w14:textId="77777777" w:rsidR="00DD4D24" w:rsidRDefault="00DD4D24"/>
    <w:p w14:paraId="44E931B8" w14:textId="77777777" w:rsidR="00DD4D24" w:rsidRDefault="00DD4D24"/>
    <w:p w14:paraId="4C481E90" w14:textId="77777777" w:rsidR="00DD4D24" w:rsidRDefault="00DD4D2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DF7FBF" w14:paraId="75743293" w14:textId="77777777">
        <w:trPr>
          <w:cantSplit/>
          <w:jc w:val="center"/>
        </w:trPr>
        <w:tc>
          <w:tcPr>
            <w:tcW w:w="5000" w:type="pct"/>
          </w:tcPr>
          <w:p w14:paraId="27C6172F" w14:textId="77777777" w:rsidR="00DF7FBF" w:rsidRPr="006C67B5" w:rsidRDefault="00DF7FBF" w:rsidP="00CB2C5A">
            <w:pPr>
              <w:jc w:val="left"/>
              <w:rPr>
                <w:b/>
                <w:bCs/>
              </w:rPr>
            </w:pPr>
            <w:r>
              <w:rPr>
                <w:b/>
                <w:bCs/>
              </w:rPr>
              <w:lastRenderedPageBreak/>
              <w:t>navržený</w:t>
            </w:r>
            <w:r w:rsidRPr="006C67B5">
              <w:rPr>
                <w:b/>
                <w:bCs/>
              </w:rPr>
              <w:t xml:space="preserve"> </w:t>
            </w:r>
            <w:r>
              <w:rPr>
                <w:b/>
                <w:bCs/>
              </w:rPr>
              <w:t xml:space="preserve">nový </w:t>
            </w:r>
            <w:r w:rsidRPr="006C67B5">
              <w:rPr>
                <w:b/>
                <w:bCs/>
              </w:rPr>
              <w:t>text dotčeného článku</w:t>
            </w:r>
            <w:r>
              <w:rPr>
                <w:b/>
                <w:bCs/>
              </w:rPr>
              <w:t xml:space="preserve"> (vč. číslování a odrážek):</w:t>
            </w:r>
          </w:p>
        </w:tc>
      </w:tr>
      <w:tr w:rsidR="005B6F7D" w:rsidRPr="00A54BDD" w14:paraId="23259638" w14:textId="77777777">
        <w:trPr>
          <w:cantSplit/>
          <w:jc w:val="center"/>
        </w:trPr>
        <w:tc>
          <w:tcPr>
            <w:tcW w:w="5000" w:type="pct"/>
          </w:tcPr>
          <w:p w14:paraId="0F451C9D" w14:textId="77777777" w:rsidR="00950D76" w:rsidRPr="00950D76" w:rsidRDefault="00950D76" w:rsidP="00950D76">
            <w:r w:rsidRPr="00950D76">
              <w:rPr>
                <w:b/>
                <w:bCs/>
              </w:rPr>
              <w:t xml:space="preserve">3.1 DRUHY HRY </w:t>
            </w:r>
          </w:p>
          <w:p w14:paraId="69676203" w14:textId="77777777" w:rsidR="00950D76" w:rsidRPr="00950D76" w:rsidRDefault="00950D76" w:rsidP="00950D76">
            <w:r w:rsidRPr="00950D76">
              <w:t xml:space="preserve">Seznam druhů her: </w:t>
            </w:r>
          </w:p>
          <w:p w14:paraId="3E280906" w14:textId="77777777" w:rsidR="00950D76" w:rsidRPr="00950D76" w:rsidRDefault="00950D76" w:rsidP="00950D76">
            <w:pPr>
              <w:numPr>
                <w:ilvl w:val="0"/>
                <w:numId w:val="1"/>
              </w:numPr>
            </w:pPr>
            <w:r w:rsidRPr="00950D76">
              <w:t xml:space="preserve">a) střetnutí jednotlivců (dále jen jednotlivci) </w:t>
            </w:r>
          </w:p>
          <w:p w14:paraId="20EEEF4B" w14:textId="21EF44C9" w:rsidR="00950D76" w:rsidRDefault="00950D76" w:rsidP="00950D76">
            <w:pPr>
              <w:numPr>
                <w:ilvl w:val="0"/>
                <w:numId w:val="1"/>
              </w:numPr>
            </w:pPr>
            <w:r w:rsidRPr="00950D76">
              <w:t xml:space="preserve">b) střetnutí dvojic </w:t>
            </w:r>
            <w:r w:rsidR="006146FD" w:rsidRPr="001A3E8E">
              <w:rPr>
                <w:highlight w:val="yellow"/>
              </w:rPr>
              <w:t>na hřiště o rozměrech</w:t>
            </w:r>
            <w:r w:rsidR="001A3E8E" w:rsidRPr="001A3E8E">
              <w:rPr>
                <w:highlight w:val="yellow"/>
              </w:rPr>
              <w:t xml:space="preserve"> dle bodu 1.2. písm. a)</w:t>
            </w:r>
            <w:r w:rsidR="006146FD" w:rsidRPr="001A3E8E">
              <w:rPr>
                <w:highlight w:val="yellow"/>
              </w:rPr>
              <w:t xml:space="preserve"> </w:t>
            </w:r>
            <w:r w:rsidRPr="00950D76">
              <w:rPr>
                <w:highlight w:val="yellow"/>
              </w:rPr>
              <w:t xml:space="preserve">(dále jen </w:t>
            </w:r>
            <w:r w:rsidR="006146FD" w:rsidRPr="001A3E8E">
              <w:rPr>
                <w:highlight w:val="yellow"/>
              </w:rPr>
              <w:t xml:space="preserve">dlouhé </w:t>
            </w:r>
            <w:r w:rsidRPr="00950D76">
              <w:rPr>
                <w:highlight w:val="yellow"/>
              </w:rPr>
              <w:t>dvojice)</w:t>
            </w:r>
            <w:r w:rsidRPr="00950D76">
              <w:t xml:space="preserve"> </w:t>
            </w:r>
          </w:p>
          <w:p w14:paraId="7BE255AC" w14:textId="1F9F50A2" w:rsidR="002E303D" w:rsidRDefault="002E303D" w:rsidP="002E303D">
            <w:pPr>
              <w:numPr>
                <w:ilvl w:val="0"/>
                <w:numId w:val="1"/>
              </w:numPr>
            </w:pPr>
            <w:r>
              <w:t xml:space="preserve">c) </w:t>
            </w:r>
            <w:r w:rsidRPr="00950D76">
              <w:t xml:space="preserve">střetnutí dvojic </w:t>
            </w:r>
            <w:r w:rsidRPr="001A3E8E">
              <w:rPr>
                <w:highlight w:val="yellow"/>
              </w:rPr>
              <w:t xml:space="preserve">na hřiště o rozměrech dle bodu 1.2. písm. </w:t>
            </w:r>
            <w:r>
              <w:rPr>
                <w:highlight w:val="yellow"/>
              </w:rPr>
              <w:t>d</w:t>
            </w:r>
            <w:r w:rsidRPr="001A3E8E">
              <w:rPr>
                <w:highlight w:val="yellow"/>
              </w:rPr>
              <w:t xml:space="preserve">) </w:t>
            </w:r>
            <w:r w:rsidRPr="00950D76">
              <w:rPr>
                <w:highlight w:val="yellow"/>
              </w:rPr>
              <w:t xml:space="preserve">(dále jen </w:t>
            </w:r>
            <w:r>
              <w:rPr>
                <w:highlight w:val="yellow"/>
              </w:rPr>
              <w:t>krátké</w:t>
            </w:r>
            <w:r w:rsidRPr="001A3E8E">
              <w:rPr>
                <w:highlight w:val="yellow"/>
              </w:rPr>
              <w:t xml:space="preserve"> </w:t>
            </w:r>
            <w:r w:rsidRPr="00950D76">
              <w:rPr>
                <w:highlight w:val="yellow"/>
              </w:rPr>
              <w:t>dvojice)</w:t>
            </w:r>
            <w:r w:rsidRPr="00950D76">
              <w:t xml:space="preserve"> </w:t>
            </w:r>
          </w:p>
          <w:p w14:paraId="095EC7FF" w14:textId="193CADFF" w:rsidR="00950D76" w:rsidRPr="00950D76" w:rsidRDefault="002E303D" w:rsidP="00950D76">
            <w:pPr>
              <w:numPr>
                <w:ilvl w:val="0"/>
                <w:numId w:val="2"/>
              </w:numPr>
            </w:pPr>
            <w:r>
              <w:t>d</w:t>
            </w:r>
            <w:r w:rsidR="00950D76" w:rsidRPr="00950D76">
              <w:t xml:space="preserve">) střetnutí trojic (dále jen trojice) </w:t>
            </w:r>
          </w:p>
          <w:p w14:paraId="142B3A83" w14:textId="3DF05B72" w:rsidR="00950D76" w:rsidRPr="00950D76" w:rsidRDefault="002E303D" w:rsidP="00950D76">
            <w:pPr>
              <w:numPr>
                <w:ilvl w:val="0"/>
                <w:numId w:val="2"/>
              </w:numPr>
            </w:pPr>
            <w:r>
              <w:t>e</w:t>
            </w:r>
            <w:r w:rsidR="00950D76" w:rsidRPr="00950D76">
              <w:t xml:space="preserve">) střetnutí jiného počtu hráčů – pro tento druh hry platí pravidla pro střetnutí trojic </w:t>
            </w:r>
          </w:p>
          <w:p w14:paraId="597061E5" w14:textId="5E292E5F" w:rsidR="00950D76" w:rsidRPr="00950D76" w:rsidRDefault="002E303D" w:rsidP="00950D76">
            <w:pPr>
              <w:numPr>
                <w:ilvl w:val="0"/>
                <w:numId w:val="2"/>
              </w:numPr>
            </w:pPr>
            <w:r>
              <w:t>f</w:t>
            </w:r>
            <w:r w:rsidR="00950D76" w:rsidRPr="00950D76">
              <w:t xml:space="preserve">) střetnutí družstev </w:t>
            </w:r>
          </w:p>
          <w:p w14:paraId="476871C5" w14:textId="77777777" w:rsidR="00950D76" w:rsidRPr="00950D76" w:rsidRDefault="00950D76" w:rsidP="00950D76">
            <w:r w:rsidRPr="00950D76">
              <w:t xml:space="preserve">Dvojici mohou tvořit tři hráči, dva hrají a jeden je připraven na střídání. Trojici může tvořit pět hráčů, tři hrají a dva jsou připraveni na střídání. </w:t>
            </w:r>
          </w:p>
          <w:p w14:paraId="366A32A4" w14:textId="303F8825" w:rsidR="00493286" w:rsidRPr="00EF2D55" w:rsidRDefault="00493286" w:rsidP="005B6F7D"/>
        </w:tc>
      </w:tr>
      <w:tr w:rsidR="005B6F7D" w:rsidRPr="006C67B5" w14:paraId="5A90D0A2" w14:textId="77777777">
        <w:trPr>
          <w:cantSplit/>
          <w:jc w:val="center"/>
        </w:trPr>
        <w:tc>
          <w:tcPr>
            <w:tcW w:w="5000" w:type="pct"/>
          </w:tcPr>
          <w:p w14:paraId="7400B79C" w14:textId="77777777" w:rsidR="005B6F7D" w:rsidRPr="006C67B5" w:rsidRDefault="005B6F7D" w:rsidP="005B6F7D">
            <w:pPr>
              <w:jc w:val="left"/>
              <w:rPr>
                <w:b/>
                <w:bCs/>
              </w:rPr>
            </w:pPr>
            <w:r>
              <w:rPr>
                <w:b/>
                <w:bCs/>
              </w:rPr>
              <w:t>z</w:t>
            </w:r>
            <w:r w:rsidRPr="006C67B5">
              <w:rPr>
                <w:b/>
                <w:bCs/>
              </w:rPr>
              <w:t>důvodnění návrhu</w:t>
            </w:r>
            <w:r>
              <w:rPr>
                <w:b/>
                <w:bCs/>
              </w:rPr>
              <w:t xml:space="preserve">: </w:t>
            </w:r>
          </w:p>
        </w:tc>
      </w:tr>
      <w:tr w:rsidR="005B6F7D" w:rsidRPr="006C67B5" w14:paraId="00465B38" w14:textId="77777777">
        <w:trPr>
          <w:cantSplit/>
          <w:jc w:val="center"/>
        </w:trPr>
        <w:tc>
          <w:tcPr>
            <w:tcW w:w="5000" w:type="pct"/>
          </w:tcPr>
          <w:p w14:paraId="52E41F12" w14:textId="2627EB96" w:rsidR="004C0E86" w:rsidRDefault="006040BD" w:rsidP="002E303D">
            <w:pPr>
              <w:jc w:val="left"/>
            </w:pPr>
            <w:r>
              <w:t>Jedná se o zařazení mezinárodní disciplíny dvojic do soutěží Dorostenecké ligy. Na navrženou změnu Pravidel navazuje i jiným dokumentem navržen</w:t>
            </w:r>
            <w:r w:rsidR="00C54DDE">
              <w:t>á</w:t>
            </w:r>
            <w:r>
              <w:t xml:space="preserve"> změna Rozpisu dlouhodobých soutěží.</w:t>
            </w:r>
          </w:p>
          <w:p w14:paraId="0503E83F" w14:textId="4CAE4BC2" w:rsidR="00D05384" w:rsidRDefault="00D05384" w:rsidP="00D05384">
            <w:r>
              <w:t>K výše uvedenému návrhu nás vede snaha podpořit výsledky národníh</w:t>
            </w:r>
            <w:r w:rsidR="00C11F82">
              <w:t>o</w:t>
            </w:r>
            <w:r>
              <w:t xml:space="preserve"> tým</w:t>
            </w:r>
            <w:r w:rsidR="00C11F82">
              <w:t>u</w:t>
            </w:r>
            <w:r>
              <w:t xml:space="preserve"> juniorů</w:t>
            </w:r>
            <w:r w:rsidR="00C11F82">
              <w:t xml:space="preserve"> U21</w:t>
            </w:r>
            <w:r>
              <w:t xml:space="preserve"> na mezinárodních akcí. Ty se již řadu let hrají v disciplín</w:t>
            </w:r>
            <w:r w:rsidR="00C11F82">
              <w:t>ě</w:t>
            </w:r>
            <w:r>
              <w:t xml:space="preserve"> dvojic dle odlišných pravidel. Ostatní země mají mezinárodní pravidla zařazeny ve svých soutěží</w:t>
            </w:r>
            <w:r w:rsidR="00502B57">
              <w:t>ch</w:t>
            </w:r>
            <w:r>
              <w:t>, a to jim umožňuje, aby také v celém průběhu roku tyto disciplíny trénovali i hráli v zápasech.</w:t>
            </w:r>
          </w:p>
          <w:p w14:paraId="01F1762F" w14:textId="77777777" w:rsidR="00D05384" w:rsidRDefault="00D05384" w:rsidP="00D05384">
            <w:r>
              <w:t xml:space="preserve">Vzrůstající konkurence a neustálé zlepšování ostatních zemí v obou výše uvedených kategoriích ukazuje nutnost, aby i naši hráči pravidelně mezinárodní disciplíny v průběhu celého roku ve svých klubech trénovali a získávali i potřebnou herní praxi. </w:t>
            </w:r>
          </w:p>
          <w:p w14:paraId="274F8C84" w14:textId="56E246A5" w:rsidR="00D05384" w:rsidRDefault="00D05384" w:rsidP="00D05384">
            <w:r>
              <w:t>Stávající model, kdy hráči trénují mezinárodní disciplíny pouze několik dnů v roce v rámci reprezentačních soustředění se ukazuje jako nedostatečný a z pohledu budoucí konkurence schopnost</w:t>
            </w:r>
            <w:r w:rsidR="00B353CD">
              <w:t>í</w:t>
            </w:r>
            <w:r>
              <w:t xml:space="preserve"> našich reprezentantů i rizikový.</w:t>
            </w:r>
          </w:p>
          <w:p w14:paraId="31CE7A93" w14:textId="1341B7DE" w:rsidR="00D05384" w:rsidRPr="00257A67" w:rsidRDefault="00D05384" w:rsidP="00D05384">
            <w:r>
              <w:t>Js</w:t>
            </w:r>
            <w:r w:rsidR="001038EA">
              <w:t>e</w:t>
            </w:r>
            <w:r>
              <w:t>m názoru, že pouze zařazení mezinárodních disciplín do Dorostenecké ligy vytvoří v rámci klubů podmínky i tlak pro pravidelný trénink mezinárodních disciplín v průběhu celého roku.</w:t>
            </w:r>
          </w:p>
          <w:p w14:paraId="594122FB" w14:textId="77777777" w:rsidR="00D05384" w:rsidRDefault="00D05384" w:rsidP="00D05384">
            <w:r>
              <w:t xml:space="preserve">To pak umožní nejenom zvýšit herní kompetence hráčů v disciplínách </w:t>
            </w:r>
            <w:proofErr w:type="spellStart"/>
            <w:r>
              <w:t>futnetu</w:t>
            </w:r>
            <w:proofErr w:type="spellEnd"/>
            <w:r>
              <w:t xml:space="preserve">, ale také rámci utkání dlouhodobých soutěží získávat potřebnou herní praxi. </w:t>
            </w:r>
          </w:p>
          <w:p w14:paraId="32E7DF43" w14:textId="77777777" w:rsidR="00D05384" w:rsidRDefault="00D05384" w:rsidP="00D05384">
            <w:r>
              <w:t>Také v rámci letošních reprezentačních soustřední U21 i U19 pak bylo</w:t>
            </w:r>
            <w:bookmarkStart w:id="0" w:name="_GoBack"/>
            <w:bookmarkEnd w:id="0"/>
            <w:r>
              <w:t xml:space="preserve"> zařazení mezinárodních disciplín v rámci kempů vítáno i samotnými hráči. Hráči také vyjádřili svoje přání, aby mohli hru dle mezinárodních pravidel praktikovat v rámci celé sezony.</w:t>
            </w:r>
          </w:p>
          <w:p w14:paraId="046CCC49" w14:textId="5E4FE954" w:rsidR="00D05384" w:rsidRDefault="00D05384" w:rsidP="00D05384">
            <w:r>
              <w:t xml:space="preserve">Pro trenéry reprezentačních výběrů, to pak vytvoří i podmínky pro dlouhodobé sledování herních dovedností adeptů reprezentací. Spolu s dosaženými herními výsledky to pak poskytne kvalitní podklad pro následnou nominaci hráčů, kteří budou reprezentovat Českou republiku. </w:t>
            </w:r>
          </w:p>
          <w:p w14:paraId="21F64874" w14:textId="73B89B8C" w:rsidR="002E303D" w:rsidRPr="006C67B5" w:rsidRDefault="002E303D" w:rsidP="002E303D">
            <w:pPr>
              <w:jc w:val="left"/>
            </w:pPr>
          </w:p>
        </w:tc>
      </w:tr>
      <w:tr w:rsidR="005B6F7D" w:rsidRPr="006C67B5" w14:paraId="1DFFF6BF" w14:textId="77777777">
        <w:trPr>
          <w:cantSplit/>
          <w:jc w:val="center"/>
        </w:trPr>
        <w:tc>
          <w:tcPr>
            <w:tcW w:w="5000" w:type="pct"/>
            <w:shd w:val="pct20" w:color="auto" w:fill="auto"/>
          </w:tcPr>
          <w:p w14:paraId="262614FD" w14:textId="05FA146B" w:rsidR="005B6F7D" w:rsidRPr="005B7A43" w:rsidRDefault="00FD6953" w:rsidP="005B6F7D">
            <w:pPr>
              <w:jc w:val="left"/>
              <w:rPr>
                <w:b/>
                <w:bCs/>
              </w:rPr>
            </w:pPr>
            <w:r w:rsidRPr="00FD6953">
              <w:rPr>
                <w:b/>
                <w:bCs/>
              </w:rPr>
              <w:t>Doporučení VV ČNS</w:t>
            </w:r>
          </w:p>
        </w:tc>
      </w:tr>
      <w:tr w:rsidR="005B6F7D" w:rsidRPr="006C67B5" w14:paraId="5015289F" w14:textId="77777777">
        <w:trPr>
          <w:cantSplit/>
          <w:jc w:val="center"/>
        </w:trPr>
        <w:tc>
          <w:tcPr>
            <w:tcW w:w="5000" w:type="pct"/>
          </w:tcPr>
          <w:p w14:paraId="121BD05D" w14:textId="64CA3F46" w:rsidR="005B6F7D" w:rsidRPr="00FD6953" w:rsidRDefault="00FD6953" w:rsidP="005B6F7D">
            <w:pPr>
              <w:jc w:val="left"/>
              <w:rPr>
                <w:bCs/>
              </w:rPr>
            </w:pPr>
            <w:r w:rsidRPr="00FD6953">
              <w:rPr>
                <w:bCs/>
              </w:rPr>
              <w:t xml:space="preserve">Tento návrh projednal VV ČNS dne </w:t>
            </w:r>
            <w:proofErr w:type="gramStart"/>
            <w:r w:rsidRPr="00FD6953">
              <w:rPr>
                <w:bCs/>
              </w:rPr>
              <w:t>25.01.2025</w:t>
            </w:r>
            <w:proofErr w:type="gramEnd"/>
            <w:r w:rsidRPr="00FD6953">
              <w:rPr>
                <w:bCs/>
              </w:rPr>
              <w:t xml:space="preserve"> a nedoporučuje jej VH ke schválení. Obdobnou problematiku řeší návrh „02_VH2025_PRAVIDLA_STK02_zkrácené hřiště dvojic“. Je pouze jinak postavena z hl</w:t>
            </w:r>
            <w:r>
              <w:rPr>
                <w:bCs/>
              </w:rPr>
              <w:t>ediska legislativně-technického, návrhy však nejsou kontradiktorní.</w:t>
            </w:r>
          </w:p>
        </w:tc>
      </w:tr>
    </w:tbl>
    <w:p w14:paraId="3C5D290E" w14:textId="77777777" w:rsidR="00DF7FBF" w:rsidRDefault="00DF7FBF"/>
    <w:sectPr w:rsidR="00DF7FBF" w:rsidSect="00451569">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2BEF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5177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D4"/>
    <w:rsid w:val="00005768"/>
    <w:rsid w:val="00007594"/>
    <w:rsid w:val="00021C66"/>
    <w:rsid w:val="00033387"/>
    <w:rsid w:val="00034CFB"/>
    <w:rsid w:val="000714B3"/>
    <w:rsid w:val="00090465"/>
    <w:rsid w:val="00093791"/>
    <w:rsid w:val="00095828"/>
    <w:rsid w:val="000A206A"/>
    <w:rsid w:val="000B4998"/>
    <w:rsid w:val="000D49AF"/>
    <w:rsid w:val="000F05E8"/>
    <w:rsid w:val="001038EA"/>
    <w:rsid w:val="0010394F"/>
    <w:rsid w:val="00116F2C"/>
    <w:rsid w:val="00132207"/>
    <w:rsid w:val="0013324A"/>
    <w:rsid w:val="00142DD8"/>
    <w:rsid w:val="0015635C"/>
    <w:rsid w:val="0015772E"/>
    <w:rsid w:val="001619F7"/>
    <w:rsid w:val="00167D4E"/>
    <w:rsid w:val="00185271"/>
    <w:rsid w:val="0019618F"/>
    <w:rsid w:val="00196ECC"/>
    <w:rsid w:val="001A2337"/>
    <w:rsid w:val="001A3E8E"/>
    <w:rsid w:val="001A6233"/>
    <w:rsid w:val="001B3BB3"/>
    <w:rsid w:val="001B7698"/>
    <w:rsid w:val="001C0307"/>
    <w:rsid w:val="001C21DC"/>
    <w:rsid w:val="001D04EE"/>
    <w:rsid w:val="001D32F7"/>
    <w:rsid w:val="001D5D48"/>
    <w:rsid w:val="001E0A98"/>
    <w:rsid w:val="001E3DC7"/>
    <w:rsid w:val="001E4848"/>
    <w:rsid w:val="001E5472"/>
    <w:rsid w:val="001E65E2"/>
    <w:rsid w:val="001F79FA"/>
    <w:rsid w:val="002005D3"/>
    <w:rsid w:val="00212A58"/>
    <w:rsid w:val="00213617"/>
    <w:rsid w:val="002159BE"/>
    <w:rsid w:val="002169DF"/>
    <w:rsid w:val="002379AE"/>
    <w:rsid w:val="00251CEA"/>
    <w:rsid w:val="0025532A"/>
    <w:rsid w:val="00261B94"/>
    <w:rsid w:val="002636B8"/>
    <w:rsid w:val="00266F69"/>
    <w:rsid w:val="00276FB8"/>
    <w:rsid w:val="00280315"/>
    <w:rsid w:val="00291889"/>
    <w:rsid w:val="002A3BA1"/>
    <w:rsid w:val="002A50C0"/>
    <w:rsid w:val="002B1D83"/>
    <w:rsid w:val="002C16CC"/>
    <w:rsid w:val="002D2036"/>
    <w:rsid w:val="002D22C7"/>
    <w:rsid w:val="002D2E07"/>
    <w:rsid w:val="002D5B68"/>
    <w:rsid w:val="002E303D"/>
    <w:rsid w:val="002E3E5B"/>
    <w:rsid w:val="002E54B9"/>
    <w:rsid w:val="002E771A"/>
    <w:rsid w:val="002F08FC"/>
    <w:rsid w:val="002F2717"/>
    <w:rsid w:val="00303958"/>
    <w:rsid w:val="0030514B"/>
    <w:rsid w:val="00313668"/>
    <w:rsid w:val="00334577"/>
    <w:rsid w:val="00335D07"/>
    <w:rsid w:val="00340795"/>
    <w:rsid w:val="00341C3A"/>
    <w:rsid w:val="00347270"/>
    <w:rsid w:val="00351816"/>
    <w:rsid w:val="00361D8C"/>
    <w:rsid w:val="00373A0F"/>
    <w:rsid w:val="003819FA"/>
    <w:rsid w:val="00381F23"/>
    <w:rsid w:val="00384DDD"/>
    <w:rsid w:val="00385F5C"/>
    <w:rsid w:val="00390714"/>
    <w:rsid w:val="003A0929"/>
    <w:rsid w:val="003A21F0"/>
    <w:rsid w:val="003B02E7"/>
    <w:rsid w:val="003B3FDA"/>
    <w:rsid w:val="003B580D"/>
    <w:rsid w:val="003B6156"/>
    <w:rsid w:val="003B61A0"/>
    <w:rsid w:val="003B655A"/>
    <w:rsid w:val="003C13B9"/>
    <w:rsid w:val="003C2BE1"/>
    <w:rsid w:val="003C7D14"/>
    <w:rsid w:val="003D26C1"/>
    <w:rsid w:val="003D7E07"/>
    <w:rsid w:val="003E3BCC"/>
    <w:rsid w:val="003E73C6"/>
    <w:rsid w:val="003F7C9F"/>
    <w:rsid w:val="00400175"/>
    <w:rsid w:val="0041744F"/>
    <w:rsid w:val="0041746E"/>
    <w:rsid w:val="00421D44"/>
    <w:rsid w:val="00437EA5"/>
    <w:rsid w:val="004417A7"/>
    <w:rsid w:val="00444F29"/>
    <w:rsid w:val="00447D06"/>
    <w:rsid w:val="00451569"/>
    <w:rsid w:val="00453495"/>
    <w:rsid w:val="00453870"/>
    <w:rsid w:val="004642FA"/>
    <w:rsid w:val="004808D7"/>
    <w:rsid w:val="00483426"/>
    <w:rsid w:val="00483CDE"/>
    <w:rsid w:val="00492E29"/>
    <w:rsid w:val="00493286"/>
    <w:rsid w:val="004940A0"/>
    <w:rsid w:val="004A516D"/>
    <w:rsid w:val="004B6758"/>
    <w:rsid w:val="004C0E86"/>
    <w:rsid w:val="004F1403"/>
    <w:rsid w:val="004F59C8"/>
    <w:rsid w:val="00500B4D"/>
    <w:rsid w:val="00502B57"/>
    <w:rsid w:val="005035A9"/>
    <w:rsid w:val="005051A7"/>
    <w:rsid w:val="00517028"/>
    <w:rsid w:val="0051734B"/>
    <w:rsid w:val="005173A4"/>
    <w:rsid w:val="005221C5"/>
    <w:rsid w:val="0052568F"/>
    <w:rsid w:val="00527BF1"/>
    <w:rsid w:val="00532A65"/>
    <w:rsid w:val="00533637"/>
    <w:rsid w:val="005356E7"/>
    <w:rsid w:val="00537AD4"/>
    <w:rsid w:val="00545515"/>
    <w:rsid w:val="00545995"/>
    <w:rsid w:val="00546E18"/>
    <w:rsid w:val="0054705E"/>
    <w:rsid w:val="00554023"/>
    <w:rsid w:val="00560CC5"/>
    <w:rsid w:val="00572A72"/>
    <w:rsid w:val="00576C94"/>
    <w:rsid w:val="00577BBA"/>
    <w:rsid w:val="00577EAA"/>
    <w:rsid w:val="005828B8"/>
    <w:rsid w:val="005829DD"/>
    <w:rsid w:val="00584908"/>
    <w:rsid w:val="00586636"/>
    <w:rsid w:val="00586E4B"/>
    <w:rsid w:val="00586E84"/>
    <w:rsid w:val="005A166F"/>
    <w:rsid w:val="005A3BC8"/>
    <w:rsid w:val="005A7B66"/>
    <w:rsid w:val="005B079B"/>
    <w:rsid w:val="005B329E"/>
    <w:rsid w:val="005B6F7D"/>
    <w:rsid w:val="005B7A43"/>
    <w:rsid w:val="005D6007"/>
    <w:rsid w:val="005F40A2"/>
    <w:rsid w:val="005F65EE"/>
    <w:rsid w:val="0060130C"/>
    <w:rsid w:val="006040BD"/>
    <w:rsid w:val="00604850"/>
    <w:rsid w:val="00605EE4"/>
    <w:rsid w:val="006146FD"/>
    <w:rsid w:val="0062114C"/>
    <w:rsid w:val="00627546"/>
    <w:rsid w:val="0063105F"/>
    <w:rsid w:val="006347EE"/>
    <w:rsid w:val="00635120"/>
    <w:rsid w:val="00645E50"/>
    <w:rsid w:val="0064694D"/>
    <w:rsid w:val="0065419A"/>
    <w:rsid w:val="006552FE"/>
    <w:rsid w:val="006605C3"/>
    <w:rsid w:val="006658A1"/>
    <w:rsid w:val="00672B72"/>
    <w:rsid w:val="00674173"/>
    <w:rsid w:val="006761B5"/>
    <w:rsid w:val="00677AA2"/>
    <w:rsid w:val="006A1A7F"/>
    <w:rsid w:val="006A5F74"/>
    <w:rsid w:val="006B0425"/>
    <w:rsid w:val="006B283B"/>
    <w:rsid w:val="006B64CF"/>
    <w:rsid w:val="006C328C"/>
    <w:rsid w:val="006C3C14"/>
    <w:rsid w:val="006C5023"/>
    <w:rsid w:val="006C6662"/>
    <w:rsid w:val="006C67B5"/>
    <w:rsid w:val="006C6B04"/>
    <w:rsid w:val="006E1902"/>
    <w:rsid w:val="00700311"/>
    <w:rsid w:val="00700C03"/>
    <w:rsid w:val="00701E95"/>
    <w:rsid w:val="007108BA"/>
    <w:rsid w:val="00716D0B"/>
    <w:rsid w:val="00724933"/>
    <w:rsid w:val="00725A1B"/>
    <w:rsid w:val="00734408"/>
    <w:rsid w:val="00735AB7"/>
    <w:rsid w:val="007414EB"/>
    <w:rsid w:val="0074471D"/>
    <w:rsid w:val="0074472B"/>
    <w:rsid w:val="007519FB"/>
    <w:rsid w:val="0075790B"/>
    <w:rsid w:val="00764821"/>
    <w:rsid w:val="00771FDB"/>
    <w:rsid w:val="00773D7F"/>
    <w:rsid w:val="00790184"/>
    <w:rsid w:val="0079215B"/>
    <w:rsid w:val="007954FA"/>
    <w:rsid w:val="007A4BC0"/>
    <w:rsid w:val="007B389A"/>
    <w:rsid w:val="007C1664"/>
    <w:rsid w:val="007C1E9E"/>
    <w:rsid w:val="007D08AF"/>
    <w:rsid w:val="007D574B"/>
    <w:rsid w:val="007D652A"/>
    <w:rsid w:val="007E1770"/>
    <w:rsid w:val="00812D79"/>
    <w:rsid w:val="008212F5"/>
    <w:rsid w:val="00821F05"/>
    <w:rsid w:val="008248B5"/>
    <w:rsid w:val="00834B65"/>
    <w:rsid w:val="00845985"/>
    <w:rsid w:val="00846203"/>
    <w:rsid w:val="00854101"/>
    <w:rsid w:val="008576B7"/>
    <w:rsid w:val="00860129"/>
    <w:rsid w:val="008856CD"/>
    <w:rsid w:val="008A10A2"/>
    <w:rsid w:val="008A4258"/>
    <w:rsid w:val="008A5DA4"/>
    <w:rsid w:val="008B0172"/>
    <w:rsid w:val="008B3EF6"/>
    <w:rsid w:val="008B5C2C"/>
    <w:rsid w:val="008B5D55"/>
    <w:rsid w:val="008C3788"/>
    <w:rsid w:val="008C42FD"/>
    <w:rsid w:val="008C7011"/>
    <w:rsid w:val="008D391A"/>
    <w:rsid w:val="008E32F2"/>
    <w:rsid w:val="008E533E"/>
    <w:rsid w:val="00904FAB"/>
    <w:rsid w:val="00917DC7"/>
    <w:rsid w:val="00921F82"/>
    <w:rsid w:val="00935503"/>
    <w:rsid w:val="00950D76"/>
    <w:rsid w:val="0096052E"/>
    <w:rsid w:val="00964B9E"/>
    <w:rsid w:val="009715FC"/>
    <w:rsid w:val="009755EC"/>
    <w:rsid w:val="00976BED"/>
    <w:rsid w:val="00976D98"/>
    <w:rsid w:val="009807DD"/>
    <w:rsid w:val="0099131C"/>
    <w:rsid w:val="00995A0F"/>
    <w:rsid w:val="009B2575"/>
    <w:rsid w:val="009C2294"/>
    <w:rsid w:val="009C553F"/>
    <w:rsid w:val="009C6535"/>
    <w:rsid w:val="009C6BAF"/>
    <w:rsid w:val="009D06C1"/>
    <w:rsid w:val="009D3947"/>
    <w:rsid w:val="009D7EC5"/>
    <w:rsid w:val="009E0C74"/>
    <w:rsid w:val="009F016C"/>
    <w:rsid w:val="00A00691"/>
    <w:rsid w:val="00A11AD7"/>
    <w:rsid w:val="00A12314"/>
    <w:rsid w:val="00A255F7"/>
    <w:rsid w:val="00A35836"/>
    <w:rsid w:val="00A37902"/>
    <w:rsid w:val="00A37A92"/>
    <w:rsid w:val="00A54BDD"/>
    <w:rsid w:val="00A604D3"/>
    <w:rsid w:val="00A63B38"/>
    <w:rsid w:val="00A70AB5"/>
    <w:rsid w:val="00A73632"/>
    <w:rsid w:val="00A80E72"/>
    <w:rsid w:val="00A85102"/>
    <w:rsid w:val="00AA4221"/>
    <w:rsid w:val="00AB072C"/>
    <w:rsid w:val="00AB4F01"/>
    <w:rsid w:val="00AC396D"/>
    <w:rsid w:val="00AC529D"/>
    <w:rsid w:val="00AC63EA"/>
    <w:rsid w:val="00AF26EC"/>
    <w:rsid w:val="00AF7635"/>
    <w:rsid w:val="00B0676C"/>
    <w:rsid w:val="00B10CE2"/>
    <w:rsid w:val="00B12949"/>
    <w:rsid w:val="00B17C4D"/>
    <w:rsid w:val="00B17FFC"/>
    <w:rsid w:val="00B21EC9"/>
    <w:rsid w:val="00B22B2B"/>
    <w:rsid w:val="00B24489"/>
    <w:rsid w:val="00B2534E"/>
    <w:rsid w:val="00B347D8"/>
    <w:rsid w:val="00B353CD"/>
    <w:rsid w:val="00B42260"/>
    <w:rsid w:val="00B45BCE"/>
    <w:rsid w:val="00B53652"/>
    <w:rsid w:val="00B542D4"/>
    <w:rsid w:val="00B57847"/>
    <w:rsid w:val="00B60FAA"/>
    <w:rsid w:val="00B96949"/>
    <w:rsid w:val="00BA13E5"/>
    <w:rsid w:val="00BB5833"/>
    <w:rsid w:val="00BC23FC"/>
    <w:rsid w:val="00BC66CB"/>
    <w:rsid w:val="00BD56E2"/>
    <w:rsid w:val="00BE48F1"/>
    <w:rsid w:val="00BF0C5E"/>
    <w:rsid w:val="00C027CE"/>
    <w:rsid w:val="00C11F82"/>
    <w:rsid w:val="00C21406"/>
    <w:rsid w:val="00C21B9F"/>
    <w:rsid w:val="00C22410"/>
    <w:rsid w:val="00C23104"/>
    <w:rsid w:val="00C243E4"/>
    <w:rsid w:val="00C30FB7"/>
    <w:rsid w:val="00C42026"/>
    <w:rsid w:val="00C54DDE"/>
    <w:rsid w:val="00C55707"/>
    <w:rsid w:val="00C578C2"/>
    <w:rsid w:val="00C6000F"/>
    <w:rsid w:val="00C628E7"/>
    <w:rsid w:val="00C63424"/>
    <w:rsid w:val="00C6686D"/>
    <w:rsid w:val="00C714F9"/>
    <w:rsid w:val="00C7733C"/>
    <w:rsid w:val="00C82F4F"/>
    <w:rsid w:val="00C839A3"/>
    <w:rsid w:val="00C86D1D"/>
    <w:rsid w:val="00C90011"/>
    <w:rsid w:val="00C942C8"/>
    <w:rsid w:val="00C957BA"/>
    <w:rsid w:val="00CA01E4"/>
    <w:rsid w:val="00CA1CBD"/>
    <w:rsid w:val="00CA4344"/>
    <w:rsid w:val="00CA6753"/>
    <w:rsid w:val="00CB2352"/>
    <w:rsid w:val="00CB2C5A"/>
    <w:rsid w:val="00CB6942"/>
    <w:rsid w:val="00CC0DEA"/>
    <w:rsid w:val="00CD015B"/>
    <w:rsid w:val="00CD0D4E"/>
    <w:rsid w:val="00CE4ACC"/>
    <w:rsid w:val="00D01EB1"/>
    <w:rsid w:val="00D0306B"/>
    <w:rsid w:val="00D05384"/>
    <w:rsid w:val="00D06256"/>
    <w:rsid w:val="00D0761D"/>
    <w:rsid w:val="00D26DDD"/>
    <w:rsid w:val="00D27F2B"/>
    <w:rsid w:val="00D41053"/>
    <w:rsid w:val="00D43DC4"/>
    <w:rsid w:val="00D60EFA"/>
    <w:rsid w:val="00D675D1"/>
    <w:rsid w:val="00D719AB"/>
    <w:rsid w:val="00D823FD"/>
    <w:rsid w:val="00D87D68"/>
    <w:rsid w:val="00DA7A95"/>
    <w:rsid w:val="00DB1B5C"/>
    <w:rsid w:val="00DC23AA"/>
    <w:rsid w:val="00DD4D24"/>
    <w:rsid w:val="00DD5171"/>
    <w:rsid w:val="00DE0556"/>
    <w:rsid w:val="00DE1978"/>
    <w:rsid w:val="00DE3CB8"/>
    <w:rsid w:val="00DE5656"/>
    <w:rsid w:val="00DE71B2"/>
    <w:rsid w:val="00DF7FBF"/>
    <w:rsid w:val="00E10C7B"/>
    <w:rsid w:val="00E12301"/>
    <w:rsid w:val="00E17A03"/>
    <w:rsid w:val="00E23CA7"/>
    <w:rsid w:val="00E4148F"/>
    <w:rsid w:val="00E4229B"/>
    <w:rsid w:val="00E51651"/>
    <w:rsid w:val="00E5191D"/>
    <w:rsid w:val="00E560E2"/>
    <w:rsid w:val="00E61A40"/>
    <w:rsid w:val="00E80498"/>
    <w:rsid w:val="00E837F1"/>
    <w:rsid w:val="00E86DFF"/>
    <w:rsid w:val="00E93F30"/>
    <w:rsid w:val="00E95E50"/>
    <w:rsid w:val="00E97347"/>
    <w:rsid w:val="00EA4024"/>
    <w:rsid w:val="00EB1493"/>
    <w:rsid w:val="00EB7A08"/>
    <w:rsid w:val="00EE3822"/>
    <w:rsid w:val="00EF029C"/>
    <w:rsid w:val="00EF2D55"/>
    <w:rsid w:val="00EF3592"/>
    <w:rsid w:val="00EF493D"/>
    <w:rsid w:val="00F22464"/>
    <w:rsid w:val="00F24DA2"/>
    <w:rsid w:val="00F25EE7"/>
    <w:rsid w:val="00F273DE"/>
    <w:rsid w:val="00F36273"/>
    <w:rsid w:val="00F46DA5"/>
    <w:rsid w:val="00F600A4"/>
    <w:rsid w:val="00F60A72"/>
    <w:rsid w:val="00F66456"/>
    <w:rsid w:val="00F66B73"/>
    <w:rsid w:val="00F952FF"/>
    <w:rsid w:val="00F96A9E"/>
    <w:rsid w:val="00FB3FF3"/>
    <w:rsid w:val="00FB7E59"/>
    <w:rsid w:val="00FD54C4"/>
    <w:rsid w:val="00FD6953"/>
    <w:rsid w:val="00FE1B22"/>
    <w:rsid w:val="00FE3B2A"/>
    <w:rsid w:val="00FF2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C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426"/>
    <w:pPr>
      <w:spacing w:before="60"/>
      <w:jc w:val="both"/>
    </w:pPr>
    <w:rPr>
      <w:rFonts w:ascii="Times New Roman" w:eastAsia="Times New Roman" w:hAnsi="Times New Roman"/>
      <w:sz w:val="24"/>
      <w:szCs w:val="20"/>
    </w:rPr>
  </w:style>
  <w:style w:type="paragraph" w:styleId="Nadpis1">
    <w:name w:val="heading 1"/>
    <w:aliases w:val="Nadpis 1_SR,Nadpis 1_GK"/>
    <w:basedOn w:val="Normln"/>
    <w:next w:val="Normln"/>
    <w:link w:val="Nadpis1Char"/>
    <w:uiPriority w:val="99"/>
    <w:qFormat/>
    <w:rsid w:val="00483426"/>
    <w:pPr>
      <w:keepNext/>
      <w:pBdr>
        <w:top w:val="single" w:sz="4" w:space="3" w:color="auto"/>
        <w:left w:val="single" w:sz="4" w:space="3" w:color="auto"/>
        <w:bottom w:val="single" w:sz="4" w:space="3" w:color="auto"/>
        <w:right w:val="single" w:sz="4" w:space="3" w:color="auto"/>
      </w:pBdr>
      <w:tabs>
        <w:tab w:val="left" w:pos="720"/>
      </w:tabs>
      <w:spacing w:before="0" w:after="240"/>
      <w:jc w:val="center"/>
      <w:outlineLvl w:val="0"/>
    </w:pPr>
    <w:rPr>
      <w:rFonts w:ascii="Arial" w:hAnsi="Arial" w:cs="Arial"/>
      <w:b/>
      <w:bCs/>
      <w:caps/>
      <w:kern w:val="32"/>
      <w:sz w:val="36"/>
      <w:szCs w:val="32"/>
    </w:rPr>
  </w:style>
  <w:style w:type="paragraph" w:styleId="Nadpis3">
    <w:name w:val="heading 3"/>
    <w:basedOn w:val="Normln"/>
    <w:next w:val="Normln"/>
    <w:link w:val="Nadpis3Char"/>
    <w:uiPriority w:val="99"/>
    <w:qFormat/>
    <w:rsid w:val="00005768"/>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SR Char,Nadpis 1_GK Char"/>
    <w:basedOn w:val="Standardnpsmoodstavce"/>
    <w:link w:val="Nadpis1"/>
    <w:uiPriority w:val="99"/>
    <w:rsid w:val="00483426"/>
    <w:rPr>
      <w:rFonts w:ascii="Arial" w:hAnsi="Arial" w:cs="Arial"/>
      <w:b/>
      <w:bCs/>
      <w:caps/>
      <w:kern w:val="32"/>
      <w:sz w:val="32"/>
      <w:szCs w:val="32"/>
      <w:lang w:eastAsia="cs-CZ"/>
    </w:rPr>
  </w:style>
  <w:style w:type="character" w:customStyle="1" w:styleId="Nadpis3Char">
    <w:name w:val="Nadpis 3 Char"/>
    <w:basedOn w:val="Standardnpsmoodstavce"/>
    <w:link w:val="Nadpis3"/>
    <w:uiPriority w:val="99"/>
    <w:rsid w:val="00005768"/>
    <w:rPr>
      <w:rFonts w:ascii="Cambria" w:hAnsi="Cambria" w:cs="Times New Roman"/>
      <w:b/>
      <w:bCs/>
      <w:color w:val="4F81BD"/>
      <w:sz w:val="20"/>
      <w:szCs w:val="20"/>
      <w:lang w:eastAsia="cs-CZ"/>
    </w:rPr>
  </w:style>
  <w:style w:type="paragraph" w:styleId="Zhlav">
    <w:name w:val="header"/>
    <w:basedOn w:val="Normln"/>
    <w:link w:val="ZhlavChar"/>
    <w:uiPriority w:val="99"/>
    <w:rsid w:val="00483426"/>
    <w:pPr>
      <w:tabs>
        <w:tab w:val="center" w:pos="4536"/>
        <w:tab w:val="right" w:pos="9072"/>
      </w:tabs>
    </w:pPr>
  </w:style>
  <w:style w:type="character" w:customStyle="1" w:styleId="ZhlavChar">
    <w:name w:val="Záhlaví Char"/>
    <w:basedOn w:val="Standardnpsmoodstavce"/>
    <w:link w:val="Zhlav"/>
    <w:uiPriority w:val="99"/>
    <w:rsid w:val="00483426"/>
    <w:rPr>
      <w:rFonts w:ascii="Times New Roman" w:hAnsi="Times New Roman" w:cs="Times New Roman"/>
      <w:sz w:val="20"/>
      <w:szCs w:val="20"/>
      <w:lang w:eastAsia="cs-CZ"/>
    </w:rPr>
  </w:style>
  <w:style w:type="paragraph" w:styleId="Normlnweb">
    <w:name w:val="Normal (Web)"/>
    <w:basedOn w:val="Normln"/>
    <w:uiPriority w:val="99"/>
    <w:unhideWhenUsed/>
    <w:rsid w:val="009F016C"/>
    <w:pPr>
      <w:spacing w:before="100" w:beforeAutospacing="1" w:after="100" w:afterAutospacing="1"/>
      <w:jc w:val="left"/>
    </w:pPr>
    <w:rPr>
      <w:szCs w:val="24"/>
    </w:rPr>
  </w:style>
  <w:style w:type="character" w:styleId="Siln">
    <w:name w:val="Strong"/>
    <w:basedOn w:val="Standardnpsmoodstavce"/>
    <w:uiPriority w:val="22"/>
    <w:qFormat/>
    <w:rsid w:val="009F01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426"/>
    <w:pPr>
      <w:spacing w:before="60"/>
      <w:jc w:val="both"/>
    </w:pPr>
    <w:rPr>
      <w:rFonts w:ascii="Times New Roman" w:eastAsia="Times New Roman" w:hAnsi="Times New Roman"/>
      <w:sz w:val="24"/>
      <w:szCs w:val="20"/>
    </w:rPr>
  </w:style>
  <w:style w:type="paragraph" w:styleId="Nadpis1">
    <w:name w:val="heading 1"/>
    <w:aliases w:val="Nadpis 1_SR,Nadpis 1_GK"/>
    <w:basedOn w:val="Normln"/>
    <w:next w:val="Normln"/>
    <w:link w:val="Nadpis1Char"/>
    <w:uiPriority w:val="99"/>
    <w:qFormat/>
    <w:rsid w:val="00483426"/>
    <w:pPr>
      <w:keepNext/>
      <w:pBdr>
        <w:top w:val="single" w:sz="4" w:space="3" w:color="auto"/>
        <w:left w:val="single" w:sz="4" w:space="3" w:color="auto"/>
        <w:bottom w:val="single" w:sz="4" w:space="3" w:color="auto"/>
        <w:right w:val="single" w:sz="4" w:space="3" w:color="auto"/>
      </w:pBdr>
      <w:tabs>
        <w:tab w:val="left" w:pos="720"/>
      </w:tabs>
      <w:spacing w:before="0" w:after="240"/>
      <w:jc w:val="center"/>
      <w:outlineLvl w:val="0"/>
    </w:pPr>
    <w:rPr>
      <w:rFonts w:ascii="Arial" w:hAnsi="Arial" w:cs="Arial"/>
      <w:b/>
      <w:bCs/>
      <w:caps/>
      <w:kern w:val="32"/>
      <w:sz w:val="36"/>
      <w:szCs w:val="32"/>
    </w:rPr>
  </w:style>
  <w:style w:type="paragraph" w:styleId="Nadpis3">
    <w:name w:val="heading 3"/>
    <w:basedOn w:val="Normln"/>
    <w:next w:val="Normln"/>
    <w:link w:val="Nadpis3Char"/>
    <w:uiPriority w:val="99"/>
    <w:qFormat/>
    <w:rsid w:val="00005768"/>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SR Char,Nadpis 1_GK Char"/>
    <w:basedOn w:val="Standardnpsmoodstavce"/>
    <w:link w:val="Nadpis1"/>
    <w:uiPriority w:val="99"/>
    <w:rsid w:val="00483426"/>
    <w:rPr>
      <w:rFonts w:ascii="Arial" w:hAnsi="Arial" w:cs="Arial"/>
      <w:b/>
      <w:bCs/>
      <w:caps/>
      <w:kern w:val="32"/>
      <w:sz w:val="32"/>
      <w:szCs w:val="32"/>
      <w:lang w:eastAsia="cs-CZ"/>
    </w:rPr>
  </w:style>
  <w:style w:type="character" w:customStyle="1" w:styleId="Nadpis3Char">
    <w:name w:val="Nadpis 3 Char"/>
    <w:basedOn w:val="Standardnpsmoodstavce"/>
    <w:link w:val="Nadpis3"/>
    <w:uiPriority w:val="99"/>
    <w:rsid w:val="00005768"/>
    <w:rPr>
      <w:rFonts w:ascii="Cambria" w:hAnsi="Cambria" w:cs="Times New Roman"/>
      <w:b/>
      <w:bCs/>
      <w:color w:val="4F81BD"/>
      <w:sz w:val="20"/>
      <w:szCs w:val="20"/>
      <w:lang w:eastAsia="cs-CZ"/>
    </w:rPr>
  </w:style>
  <w:style w:type="paragraph" w:styleId="Zhlav">
    <w:name w:val="header"/>
    <w:basedOn w:val="Normln"/>
    <w:link w:val="ZhlavChar"/>
    <w:uiPriority w:val="99"/>
    <w:rsid w:val="00483426"/>
    <w:pPr>
      <w:tabs>
        <w:tab w:val="center" w:pos="4536"/>
        <w:tab w:val="right" w:pos="9072"/>
      </w:tabs>
    </w:pPr>
  </w:style>
  <w:style w:type="character" w:customStyle="1" w:styleId="ZhlavChar">
    <w:name w:val="Záhlaví Char"/>
    <w:basedOn w:val="Standardnpsmoodstavce"/>
    <w:link w:val="Zhlav"/>
    <w:uiPriority w:val="99"/>
    <w:rsid w:val="00483426"/>
    <w:rPr>
      <w:rFonts w:ascii="Times New Roman" w:hAnsi="Times New Roman" w:cs="Times New Roman"/>
      <w:sz w:val="20"/>
      <w:szCs w:val="20"/>
      <w:lang w:eastAsia="cs-CZ"/>
    </w:rPr>
  </w:style>
  <w:style w:type="paragraph" w:styleId="Normlnweb">
    <w:name w:val="Normal (Web)"/>
    <w:basedOn w:val="Normln"/>
    <w:uiPriority w:val="99"/>
    <w:unhideWhenUsed/>
    <w:rsid w:val="009F016C"/>
    <w:pPr>
      <w:spacing w:before="100" w:beforeAutospacing="1" w:after="100" w:afterAutospacing="1"/>
      <w:jc w:val="left"/>
    </w:pPr>
    <w:rPr>
      <w:szCs w:val="24"/>
    </w:rPr>
  </w:style>
  <w:style w:type="character" w:styleId="Siln">
    <w:name w:val="Strong"/>
    <w:basedOn w:val="Standardnpsmoodstavce"/>
    <w:uiPriority w:val="22"/>
    <w:qFormat/>
    <w:rsid w:val="009F0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1608-7D31-43AD-BAF8-929B369D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589</Words>
  <Characters>3476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NÁVRH ZMĚNY ZÁKLADNÍHO PŘEDPISU ČNS</vt:lpstr>
    </vt:vector>
  </TitlesOfParts>
  <Company>Microsoft</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ZMĚNY ZÁKLADNÍHO PŘEDPISU ČNS</dc:title>
  <dc:subject/>
  <dc:creator>Kamil</dc:creator>
  <cp:keywords/>
  <dc:description/>
  <cp:lastModifiedBy>Sachl Miroslav</cp:lastModifiedBy>
  <cp:revision>7</cp:revision>
  <dcterms:created xsi:type="dcterms:W3CDTF">2024-12-11T12:46:00Z</dcterms:created>
  <dcterms:modified xsi:type="dcterms:W3CDTF">2025-02-12T08:13:00Z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1902544976</vt:i4>
  </property>
  <property fmtid="{D5CDD505-2E9C-101B-9397-08002B2CF9AE}" pid="3" name="_EmailSubject">
    <vt:lpwstr>Přijaté návrhy na Konferenci vč.doporučení VV </vt:lpwstr>
  </property>
  <property fmtid="{D5CDD505-2E9C-101B-9397-08002B2CF9AE}" pid="4" name="_AuthorEmail">
    <vt:lpwstr>klenik@scnb.cz</vt:lpwstr>
  </property>
  <property fmtid="{D5CDD505-2E9C-101B-9397-08002B2CF9AE}" pid="5" name="_AuthorEmailDisplayName">
    <vt:lpwstr>Kamil Kleník</vt:lpwstr>
  </property>
  <property fmtid="{D5CDD505-2E9C-101B-9397-08002B2CF9AE}" pid="6" name="_ReviewingToolsShownOnce">
    <vt:lpwstr/>
  </property>
</Properties>
</file>